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1945959</wp:posOffset>
                      </wp:positionH>
                      <wp:positionV relativeFrom="paragraph">
                        <wp:posOffset>128589</wp:posOffset>
                      </wp:positionV>
                      <wp:extent cx="247650" cy="238125"/>
                      <wp:effectExtent b="0" l="0" r="0" t="0"/>
                      <wp:wrapNone/>
                      <wp:docPr id="1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1945959</wp:posOffset>
                      </wp:positionH>
                      <wp:positionV relativeFrom="paragraph">
                        <wp:posOffset>128589</wp:posOffset>
                      </wp:positionV>
                      <wp:extent cx="247650" cy="238125"/>
                      <wp:effectExtent b="0" l="0" r="0" t="0"/>
                      <wp:wrapNone/>
                      <wp:docPr id="1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650" cy="2381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5253674</wp:posOffset>
                      </wp:positionH>
                      <wp:positionV relativeFrom="paragraph">
                        <wp:posOffset>120968</wp:posOffset>
                      </wp:positionV>
                      <wp:extent cx="247015" cy="237515"/>
                      <wp:effectExtent b="0" l="0" r="0" t="0"/>
                      <wp:wrapNone/>
                      <wp:docPr id="1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5253674</wp:posOffset>
                      </wp:positionH>
                      <wp:positionV relativeFrom="paragraph">
                        <wp:posOffset>120968</wp:posOffset>
                      </wp:positionV>
                      <wp:extent cx="247015" cy="237515"/>
                      <wp:effectExtent b="0" l="0" r="0" t="0"/>
                      <wp:wrapNone/>
                      <wp:docPr id="1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015" cy="23751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4471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VALENTINA  LOPEZ TORRES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1.006.048.752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TOMÁS GUTIÉRREZ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786.91406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Prestación de servicios de apoyo a la gestión en la Secretaría del Deporte y la Recreación del proyecto denominado Conservación de la infraestructura deportiva y recreativa del</w:t>
            </w:r>
          </w:p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distrito especial de Santiago de Cali BP - 26005399 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07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OCHO MILLONES TRESCIENTOS SETENTA Y NUEVE MIL PESOS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M/CTE    ($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8.379.000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8.379.000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$2.793.000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$2.793.000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$2.793.000</w:t>
                  </w:r>
                </w:p>
              </w:tc>
            </w:tr>
          </w:tbl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9495471008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1958794420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APORTES EN LÍNEA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11/27/2025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OCTUBRE 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OCTUBRE de 2025 para el pago de esta cuenta, según decreto 1273 de 23/07/2018 que permite efectuar la cancelación mes vencido de la seguridad social. Se compromete a pagar la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4471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Realizó informe al 100% en la primera cuota 1.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2.Realizar apoyo en las actividades administrativas relacionadas con el proceso de categorización de los equipamientos deportivos y recreativos, mediante la recepción, radicación, verificación y seguimiento de los documentos e informes del área de Fomento y de los contratistas, asegurando el control físico y digital de la información y su registro en medios institucionales y de gestión como el Sistema de Gestión de Contratistas, SECOP y Drive.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-La contratista ejecutó actividades para apoyar a la carga, organización y verificación de la documentación requerida en la plataforma de Gestión de Contratistas, garantizando su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adecuada radicación y disponibilidad para los procesos de control y seguimiento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institucional.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3.Brindar apoyo en la recopilación, organización y consolidación de bases de datos, informes parciales y finales, listados de asistencia y evidencias de seguimiento generadas durante la gestión del proyecto; auxiliar en la gestión de cuentas, recepción de carpetas contractuales, seguimiento de procesos contractuales y atención de requerimientos, y presentar dichos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entregables conforme a los lineamientos del programa.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realizó seguimientos a la cuentas asignadas del programa eventos de la vigencia 2025 diciembre para el cobro de los ps.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4.Apoyar en la convocatoria, logística y asistencia de reuniones del programa, así como en las actividades técnicas, operativas y misionales del área de Fomento en articulación con las demás áreas de la Secretaría del Deporte y la Recreación.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durante este periodo no fue requerido para desarrollar actividades vinculadas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al cumplimiento de la obligación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5.Garantizar el cumplimiento del 2.00 % de las actividades asignadas relacionadas con el desarrollo del objeto contractual..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participó en una mesa de trabajo virtual convocada por el área financiera de la Secretaría del Deporte y la Recreación, en la cual se trataron lineamientos y orientaciones sobre el cumplimiento del cierre financiero vigencia 2025.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40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40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https://drive.google.com/drive/folders/1ioktT5nlbmMgBRbthDMHa1lZW6U5w4jP?usp=drive_link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1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2" o:title=""/>
                </v:shape>
              </w:pic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26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C9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B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5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E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qFormat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3C2107"/>
    <w:rPr>
      <w:color w:val="954f72" w:themeColor="followedHyperlink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ioktT5nlbmMgBRbthDMHa1lZW6U5w4jP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5P63wDZZQyGUg0o+vVbV3LIfPA==">CgMxLjA4AHIhMVJMYXNIOGZiWEdtbFdVR2lzMFN2d3o3TjI4ckkxYjVC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2025-07-06T05:06:00Z</dcterms:created>
  <dc:creator>LEYDHER</dc:creator>
</cp:coreProperties>
</file>